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1A" w:rsidRDefault="0020661A" w:rsidP="0020661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-548640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61A" w:rsidRDefault="0020661A" w:rsidP="0020661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0661A" w:rsidRDefault="0020661A" w:rsidP="0020661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0661A" w:rsidRDefault="0020661A" w:rsidP="0020661A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20661A" w:rsidRPr="00333A5D" w:rsidRDefault="0020661A" w:rsidP="0020661A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20661A" w:rsidRPr="00333A5D" w:rsidRDefault="0020661A" w:rsidP="0020661A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20661A" w:rsidRDefault="0020661A" w:rsidP="0020661A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20661A" w:rsidRDefault="0020661A" w:rsidP="0020661A">
      <w:pPr>
        <w:rPr>
          <w:sz w:val="28"/>
          <w:szCs w:val="28"/>
        </w:rPr>
      </w:pPr>
    </w:p>
    <w:p w:rsidR="0020661A" w:rsidRPr="00167E45" w:rsidRDefault="0020661A" w:rsidP="0020661A">
      <w:pPr>
        <w:ind w:right="5386"/>
        <w:rPr>
          <w:sz w:val="28"/>
          <w:szCs w:val="28"/>
        </w:rPr>
      </w:pPr>
      <w:r w:rsidRPr="006330C4">
        <w:rPr>
          <w:sz w:val="28"/>
          <w:szCs w:val="28"/>
        </w:rPr>
        <w:t>«</w:t>
      </w:r>
      <w:r>
        <w:rPr>
          <w:sz w:val="28"/>
          <w:szCs w:val="28"/>
        </w:rPr>
        <w:t xml:space="preserve"> 01</w:t>
      </w:r>
      <w:r w:rsidRPr="006330C4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апреля </w:t>
      </w:r>
      <w:r w:rsidRPr="006330C4">
        <w:rPr>
          <w:sz w:val="28"/>
          <w:szCs w:val="28"/>
        </w:rPr>
        <w:t xml:space="preserve"> 2020 г. №</w:t>
      </w:r>
      <w:r>
        <w:rPr>
          <w:sz w:val="28"/>
          <w:szCs w:val="28"/>
        </w:rPr>
        <w:t xml:space="preserve"> 40-п</w:t>
      </w:r>
    </w:p>
    <w:p w:rsidR="0020661A" w:rsidRPr="00333A5D" w:rsidRDefault="0020661A" w:rsidP="0020661A">
      <w:pPr>
        <w:ind w:right="5386"/>
        <w:jc w:val="center"/>
      </w:pPr>
      <w:r>
        <w:t>п. Локомотивный</w:t>
      </w:r>
    </w:p>
    <w:p w:rsidR="0020661A" w:rsidRPr="008738FB" w:rsidRDefault="0020661A" w:rsidP="0020661A">
      <w:pPr>
        <w:jc w:val="both"/>
        <w:rPr>
          <w:sz w:val="28"/>
          <w:szCs w:val="28"/>
        </w:rPr>
      </w:pPr>
    </w:p>
    <w:p w:rsidR="0020661A" w:rsidRPr="000918CA" w:rsidRDefault="0020661A" w:rsidP="0020661A">
      <w:pPr>
        <w:pStyle w:val="2"/>
        <w:widowControl w:val="0"/>
        <w:spacing w:after="0" w:line="240" w:lineRule="auto"/>
        <w:ind w:right="4677"/>
        <w:jc w:val="both"/>
      </w:pPr>
      <w:r>
        <w:rPr>
          <w:sz w:val="28"/>
          <w:szCs w:val="28"/>
        </w:rPr>
        <w:t>О внесении изменений в постановление «</w:t>
      </w:r>
      <w:r w:rsidRPr="000918C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режима повышенной готовности» </w:t>
      </w:r>
    </w:p>
    <w:p w:rsidR="0020661A" w:rsidRDefault="0020661A" w:rsidP="0020661A">
      <w:pPr>
        <w:widowControl w:val="0"/>
        <w:ind w:firstLine="540"/>
        <w:jc w:val="both"/>
        <w:rPr>
          <w:sz w:val="28"/>
          <w:szCs w:val="28"/>
        </w:rPr>
      </w:pPr>
    </w:p>
    <w:p w:rsidR="0020661A" w:rsidRDefault="0020661A" w:rsidP="0020661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Правительства Челябинской области от 01.04.2020 года № 179-рп «О внесении изменений в распоряжение Правительства Челябинской области от 18.03.2020 года № 146-рп», -</w:t>
      </w:r>
    </w:p>
    <w:p w:rsidR="0020661A" w:rsidRDefault="0020661A" w:rsidP="0020661A">
      <w:pPr>
        <w:widowControl w:val="0"/>
        <w:ind w:firstLine="540"/>
        <w:jc w:val="both"/>
        <w:rPr>
          <w:sz w:val="28"/>
          <w:szCs w:val="28"/>
        </w:rPr>
      </w:pPr>
    </w:p>
    <w:p w:rsidR="0020661A" w:rsidRDefault="0020661A" w:rsidP="002066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661A" w:rsidRDefault="0020661A" w:rsidP="0020661A">
      <w:pPr>
        <w:widowControl w:val="0"/>
        <w:ind w:firstLine="540"/>
        <w:jc w:val="both"/>
        <w:rPr>
          <w:sz w:val="28"/>
          <w:szCs w:val="28"/>
        </w:rPr>
      </w:pPr>
    </w:p>
    <w:p w:rsidR="0020661A" w:rsidRDefault="0020661A" w:rsidP="0020661A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Локомотивного городского округа от 23.03.2020 года № 33-п «О введении режима повышенной готовности» (в редакции постановлений Главы Локомотивного городского округа от 26.03.2020 года № 35-п; от 30.03.2020 года № 38-п; от 31.03.2020 года № 39-п):</w:t>
      </w:r>
    </w:p>
    <w:p w:rsidR="0020661A" w:rsidRDefault="0020661A" w:rsidP="0020661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9-1 следующего содержания:</w:t>
      </w:r>
    </w:p>
    <w:p w:rsidR="0020661A" w:rsidRDefault="0020661A" w:rsidP="0020661A">
      <w:pPr>
        <w:pStyle w:val="a5"/>
        <w:ind w:left="180" w:right="60" w:firstLine="528"/>
        <w:rPr>
          <w:sz w:val="28"/>
          <w:szCs w:val="28"/>
        </w:rPr>
      </w:pPr>
      <w:r w:rsidRPr="0020661A">
        <w:rPr>
          <w:sz w:val="28"/>
          <w:szCs w:val="28"/>
        </w:rPr>
        <w:t xml:space="preserve"> «</w:t>
      </w:r>
      <w:r>
        <w:rPr>
          <w:sz w:val="28"/>
          <w:szCs w:val="28"/>
        </w:rPr>
        <w:t>9</w:t>
      </w:r>
      <w:r w:rsidRPr="0020661A">
        <w:rPr>
          <w:sz w:val="28"/>
          <w:szCs w:val="28"/>
        </w:rPr>
        <w:t xml:space="preserve">-1. Организациям, деятельность которых не приостановлена в соответствии с настоящим </w:t>
      </w:r>
      <w:r>
        <w:rPr>
          <w:sz w:val="28"/>
          <w:szCs w:val="28"/>
        </w:rPr>
        <w:t>постановлением</w:t>
      </w:r>
      <w:r w:rsidRPr="0020661A">
        <w:rPr>
          <w:sz w:val="28"/>
          <w:szCs w:val="28"/>
        </w:rPr>
        <w:t>, усилить дезинфекционный режим, в том числе осуществлять более тщательную уборку помещений с использованием дезинфицирующих средств</w:t>
      </w:r>
      <w:proofErr w:type="gramStart"/>
      <w:r w:rsidRPr="0020661A">
        <w:rPr>
          <w:sz w:val="28"/>
          <w:szCs w:val="28"/>
        </w:rPr>
        <w:t>.»;</w:t>
      </w:r>
      <w:proofErr w:type="gramEnd"/>
    </w:p>
    <w:p w:rsidR="0020661A" w:rsidRPr="0020661A" w:rsidRDefault="0020661A" w:rsidP="0020661A">
      <w:pPr>
        <w:pStyle w:val="a5"/>
        <w:ind w:left="180" w:right="60" w:firstLine="528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0661A">
        <w:rPr>
          <w:sz w:val="28"/>
          <w:szCs w:val="28"/>
        </w:rPr>
        <w:t>пункт 1</w:t>
      </w:r>
      <w:r>
        <w:t>3</w:t>
      </w:r>
      <w:r w:rsidRPr="0020661A">
        <w:rPr>
          <w:sz w:val="28"/>
          <w:szCs w:val="28"/>
        </w:rPr>
        <w:t xml:space="preserve"> изложить в следующей редакции:</w:t>
      </w:r>
    </w:p>
    <w:p w:rsidR="0020661A" w:rsidRDefault="0020661A" w:rsidP="0020661A">
      <w:pPr>
        <w:ind w:firstLine="708"/>
        <w:jc w:val="both"/>
        <w:rPr>
          <w:sz w:val="28"/>
          <w:szCs w:val="28"/>
        </w:rPr>
      </w:pPr>
      <w:r w:rsidRPr="0020661A">
        <w:rPr>
          <w:sz w:val="28"/>
          <w:szCs w:val="28"/>
        </w:rPr>
        <w:t>«</w:t>
      </w:r>
      <w:r>
        <w:rPr>
          <w:sz w:val="28"/>
          <w:szCs w:val="28"/>
        </w:rPr>
        <w:t>13. Отделу ЗАГС администрации (Бочкарева А.Ш.):</w:t>
      </w:r>
    </w:p>
    <w:p w:rsidR="0020661A" w:rsidRDefault="0020661A" w:rsidP="0020661A">
      <w:pPr>
        <w:pStyle w:val="a5"/>
        <w:ind w:left="180" w:right="60" w:firstLine="528"/>
        <w:rPr>
          <w:sz w:val="28"/>
          <w:szCs w:val="28"/>
        </w:rPr>
      </w:pPr>
      <w:r w:rsidRPr="0020661A">
        <w:rPr>
          <w:sz w:val="28"/>
          <w:szCs w:val="28"/>
        </w:rPr>
        <w:t>временно приостановить государственную регистрацию заключения и расторжения браков;</w:t>
      </w:r>
      <w:r>
        <w:rPr>
          <w:sz w:val="28"/>
          <w:szCs w:val="28"/>
        </w:rPr>
        <w:t xml:space="preserve"> </w:t>
      </w:r>
    </w:p>
    <w:p w:rsidR="0020661A" w:rsidRPr="0020661A" w:rsidRDefault="0020661A" w:rsidP="0020661A">
      <w:pPr>
        <w:pStyle w:val="a5"/>
        <w:ind w:left="180" w:right="60" w:firstLine="528"/>
        <w:rPr>
          <w:sz w:val="28"/>
          <w:szCs w:val="28"/>
        </w:rPr>
      </w:pPr>
      <w:r w:rsidRPr="0020661A">
        <w:rPr>
          <w:sz w:val="28"/>
          <w:szCs w:val="28"/>
        </w:rPr>
        <w:t>обеспечить изменение дат государственной регистрации заключения брака, которые были определены ранее, и назначение новых дат государственной регистрации заключения брака (после 1 июня 2020 года). В исключительных случаях, при невозможности изменения даты государственной регистрации заключения брака, производить его государственную регистрацию лишь в присутствии лиц, вступающих в брак, не допуская приглашенных;</w:t>
      </w:r>
    </w:p>
    <w:p w:rsidR="0020661A" w:rsidRDefault="0020661A" w:rsidP="0020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информацию, указанную в настоящем пункте, на официальном сайте администрации Локомотивного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20661A" w:rsidRPr="0020661A" w:rsidRDefault="0020661A" w:rsidP="002066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0661A">
        <w:rPr>
          <w:sz w:val="28"/>
          <w:szCs w:val="28"/>
        </w:rPr>
        <w:t>. Настоящее постановление подлежит официальному опубликованию в газете «Луч Локомотивного» (</w:t>
      </w:r>
      <w:proofErr w:type="spellStart"/>
      <w:r w:rsidRPr="0020661A">
        <w:rPr>
          <w:sz w:val="28"/>
          <w:szCs w:val="28"/>
        </w:rPr>
        <w:t>Саигалина</w:t>
      </w:r>
      <w:proofErr w:type="spellEnd"/>
      <w:r w:rsidRPr="0020661A">
        <w:rPr>
          <w:sz w:val="28"/>
          <w:szCs w:val="28"/>
        </w:rPr>
        <w:t xml:space="preserve"> Т.Д.) и размещению на официальном сайте Администрации локомотивного городского округа в сети Интернет (</w:t>
      </w:r>
      <w:proofErr w:type="spellStart"/>
      <w:r w:rsidRPr="0020661A">
        <w:rPr>
          <w:sz w:val="28"/>
          <w:szCs w:val="28"/>
        </w:rPr>
        <w:t>Мамыкин</w:t>
      </w:r>
      <w:proofErr w:type="spellEnd"/>
      <w:r w:rsidRPr="0020661A">
        <w:rPr>
          <w:sz w:val="28"/>
          <w:szCs w:val="28"/>
        </w:rPr>
        <w:t xml:space="preserve"> О.В.)</w:t>
      </w:r>
    </w:p>
    <w:p w:rsidR="0020661A" w:rsidRPr="0020661A" w:rsidRDefault="0020661A" w:rsidP="0020661A">
      <w:pPr>
        <w:ind w:firstLine="708"/>
        <w:jc w:val="both"/>
        <w:rPr>
          <w:sz w:val="28"/>
          <w:szCs w:val="28"/>
        </w:rPr>
      </w:pPr>
      <w:r w:rsidRPr="0020661A">
        <w:rPr>
          <w:sz w:val="28"/>
          <w:szCs w:val="28"/>
        </w:rPr>
        <w:t>3. Контроль выполнения настоящего постановления возложить на исполняющую обязанности Главы администрации Локомотивного городского округа Е.М.Попову.</w:t>
      </w:r>
    </w:p>
    <w:p w:rsidR="0020661A" w:rsidRPr="0020661A" w:rsidRDefault="0020661A" w:rsidP="0020661A">
      <w:pPr>
        <w:jc w:val="both"/>
        <w:rPr>
          <w:sz w:val="28"/>
          <w:szCs w:val="28"/>
        </w:rPr>
      </w:pPr>
    </w:p>
    <w:p w:rsidR="0020661A" w:rsidRPr="0020661A" w:rsidRDefault="0020661A" w:rsidP="0020661A">
      <w:pPr>
        <w:jc w:val="both"/>
        <w:rPr>
          <w:sz w:val="28"/>
          <w:szCs w:val="28"/>
        </w:rPr>
      </w:pPr>
    </w:p>
    <w:p w:rsidR="0020661A" w:rsidRPr="0020661A" w:rsidRDefault="0020661A" w:rsidP="0020661A">
      <w:pPr>
        <w:jc w:val="both"/>
        <w:rPr>
          <w:sz w:val="28"/>
          <w:szCs w:val="28"/>
        </w:rPr>
      </w:pPr>
    </w:p>
    <w:p w:rsidR="0020661A" w:rsidRPr="0020661A" w:rsidRDefault="0020661A" w:rsidP="0020661A">
      <w:pPr>
        <w:jc w:val="both"/>
        <w:rPr>
          <w:sz w:val="28"/>
          <w:szCs w:val="28"/>
        </w:rPr>
      </w:pPr>
    </w:p>
    <w:p w:rsidR="0020661A" w:rsidRPr="0020661A" w:rsidRDefault="0020661A" w:rsidP="0020661A">
      <w:pPr>
        <w:pStyle w:val="a5"/>
        <w:widowControl w:val="0"/>
        <w:spacing w:before="120"/>
        <w:ind w:right="-5"/>
        <w:rPr>
          <w:sz w:val="28"/>
          <w:szCs w:val="28"/>
        </w:rPr>
      </w:pPr>
      <w:r w:rsidRPr="0020661A">
        <w:rPr>
          <w:sz w:val="28"/>
          <w:szCs w:val="28"/>
        </w:rPr>
        <w:t xml:space="preserve">Глава </w:t>
      </w:r>
    </w:p>
    <w:p w:rsidR="0020661A" w:rsidRPr="00F23F7B" w:rsidRDefault="0020661A" w:rsidP="0020661A">
      <w:pPr>
        <w:rPr>
          <w:sz w:val="28"/>
          <w:szCs w:val="28"/>
        </w:rPr>
      </w:pPr>
      <w:r w:rsidRPr="0020661A">
        <w:rPr>
          <w:sz w:val="28"/>
          <w:szCs w:val="28"/>
        </w:rPr>
        <w:t>Локомотивного</w:t>
      </w:r>
      <w:r w:rsidRPr="00F23F7B">
        <w:rPr>
          <w:sz w:val="28"/>
          <w:szCs w:val="28"/>
        </w:rPr>
        <w:t xml:space="preserve"> городского округа</w:t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</w:r>
      <w:r w:rsidRPr="00F23F7B">
        <w:rPr>
          <w:sz w:val="28"/>
          <w:szCs w:val="28"/>
        </w:rPr>
        <w:tab/>
        <w:t>А.М. Мордвинов</w:t>
      </w:r>
    </w:p>
    <w:sectPr w:rsidR="0020661A" w:rsidRPr="00F23F7B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50A2554"/>
    <w:lvl w:ilvl="0" w:tplc="8A82088C">
      <w:start w:val="1"/>
      <w:numFmt w:val="decimal"/>
      <w:lvlText w:val="%1)"/>
      <w:lvlJc w:val="left"/>
      <w:rPr>
        <w:sz w:val="28"/>
        <w:szCs w:val="28"/>
      </w:rPr>
    </w:lvl>
    <w:lvl w:ilvl="1" w:tplc="4C5609E2">
      <w:start w:val="2"/>
      <w:numFmt w:val="decimal"/>
      <w:lvlText w:val="%2."/>
      <w:lvlJc w:val="left"/>
      <w:rPr>
        <w:sz w:val="28"/>
        <w:szCs w:val="28"/>
      </w:rPr>
    </w:lvl>
    <w:lvl w:ilvl="2" w:tplc="97CAA9B0">
      <w:numFmt w:val="none"/>
      <w:lvlText w:val=""/>
      <w:lvlJc w:val="left"/>
      <w:pPr>
        <w:tabs>
          <w:tab w:val="num" w:pos="360"/>
        </w:tabs>
      </w:pPr>
    </w:lvl>
    <w:lvl w:ilvl="3" w:tplc="37D8DDCE">
      <w:numFmt w:val="none"/>
      <w:lvlText w:val=""/>
      <w:lvlJc w:val="left"/>
      <w:pPr>
        <w:tabs>
          <w:tab w:val="num" w:pos="360"/>
        </w:tabs>
      </w:pPr>
    </w:lvl>
    <w:lvl w:ilvl="4" w:tplc="B890E23E">
      <w:numFmt w:val="none"/>
      <w:lvlText w:val=""/>
      <w:lvlJc w:val="left"/>
      <w:pPr>
        <w:tabs>
          <w:tab w:val="num" w:pos="360"/>
        </w:tabs>
      </w:pPr>
    </w:lvl>
    <w:lvl w:ilvl="5" w:tplc="F16EA120">
      <w:numFmt w:val="none"/>
      <w:lvlText w:val=""/>
      <w:lvlJc w:val="left"/>
      <w:pPr>
        <w:tabs>
          <w:tab w:val="num" w:pos="360"/>
        </w:tabs>
      </w:pPr>
    </w:lvl>
    <w:lvl w:ilvl="6" w:tplc="F1AC164A">
      <w:numFmt w:val="none"/>
      <w:lvlText w:val=""/>
      <w:lvlJc w:val="left"/>
      <w:pPr>
        <w:tabs>
          <w:tab w:val="num" w:pos="360"/>
        </w:tabs>
      </w:pPr>
    </w:lvl>
    <w:lvl w:ilvl="7" w:tplc="8E60A5A2">
      <w:numFmt w:val="none"/>
      <w:lvlText w:val=""/>
      <w:lvlJc w:val="left"/>
      <w:pPr>
        <w:tabs>
          <w:tab w:val="num" w:pos="360"/>
        </w:tabs>
      </w:pPr>
    </w:lvl>
    <w:lvl w:ilvl="8" w:tplc="BB461B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661A"/>
    <w:rsid w:val="001A1E3B"/>
    <w:rsid w:val="0020661A"/>
    <w:rsid w:val="00481F8F"/>
    <w:rsid w:val="00544CCD"/>
    <w:rsid w:val="00AB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661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206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0661A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2066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066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206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0661A"/>
    <w:pPr>
      <w:shd w:val="clear" w:color="auto" w:fill="FFFFFF"/>
      <w:spacing w:after="960" w:line="322" w:lineRule="exact"/>
    </w:pPr>
    <w:rPr>
      <w:rFonts w:eastAsiaTheme="minorHAnsi"/>
      <w:sz w:val="28"/>
      <w:szCs w:val="28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2066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0661A"/>
    <w:pPr>
      <w:shd w:val="clear" w:color="auto" w:fill="FFFFFF"/>
      <w:spacing w:after="900" w:line="317" w:lineRule="exact"/>
    </w:pPr>
    <w:rPr>
      <w:rFonts w:eastAsiaTheme="minorHAns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206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2020-04-01T05:27:00Z</cp:lastPrinted>
  <dcterms:created xsi:type="dcterms:W3CDTF">2020-04-01T05:16:00Z</dcterms:created>
  <dcterms:modified xsi:type="dcterms:W3CDTF">2020-04-01T05:39:00Z</dcterms:modified>
</cp:coreProperties>
</file>